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7ECF">
      <w:pPr>
        <w:pStyle w:val="3"/>
        <w:keepNext/>
        <w:keepLines/>
        <w:pageBreakBefore w:val="0"/>
        <w:widowControl w:val="0"/>
        <w:kinsoku/>
        <w:wordWrap/>
        <w:overflowPunct/>
        <w:topLinePunct w:val="0"/>
        <w:autoSpaceDE/>
        <w:autoSpaceDN/>
        <w:bidi w:val="0"/>
        <w:adjustRightInd/>
        <w:snapToGrid/>
        <w:spacing w:before="0" w:after="0" w:line="660" w:lineRule="exact"/>
        <w:ind w:firstLine="440" w:firstLineChars="100"/>
        <w:jc w:val="both"/>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鄂州市天使（人才）投资基金管理办法</w:t>
      </w:r>
    </w:p>
    <w:p w14:paraId="17873AD2">
      <w:pPr>
        <w:pStyle w:val="3"/>
        <w:keepNext/>
        <w:keepLines/>
        <w:pageBreakBefore w:val="0"/>
        <w:widowControl w:val="0"/>
        <w:kinsoku/>
        <w:wordWrap/>
        <w:overflowPunct/>
        <w:topLinePunct w:val="0"/>
        <w:autoSpaceDE/>
        <w:autoSpaceDN/>
        <w:bidi w:val="0"/>
        <w:adjustRightInd/>
        <w:snapToGrid/>
        <w:spacing w:before="0" w:after="0" w:line="660" w:lineRule="exact"/>
        <w:ind w:firstLine="2640" w:firstLineChars="600"/>
        <w:jc w:val="both"/>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（征求意见稿）</w:t>
      </w:r>
    </w:p>
    <w:p w14:paraId="6AB78285">
      <w:pPr>
        <w:rPr>
          <w:rFonts w:hint="eastAsia" w:ascii="仿宋" w:hAnsi="仿宋" w:eastAsia="仿宋" w:cs="仿宋"/>
          <w:sz w:val="32"/>
          <w:szCs w:val="32"/>
        </w:rPr>
      </w:pPr>
    </w:p>
    <w:p w14:paraId="35A8F2AD">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14:paraId="37BF400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p>
    <w:p w14:paraId="5F76F9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w:t>
      </w:r>
      <w:r>
        <w:rPr>
          <w:rFonts w:hint="eastAsia" w:ascii="仿宋" w:hAnsi="仿宋" w:eastAsia="仿宋" w:cs="仿宋"/>
          <w:sz w:val="32"/>
          <w:szCs w:val="32"/>
          <w:lang w:val="en-US" w:eastAsia="zh-CN"/>
        </w:rPr>
        <w:t>进一步优化我市创业创新环境，完善科技金融体系，</w:t>
      </w:r>
      <w:r>
        <w:rPr>
          <w:rFonts w:hint="eastAsia" w:ascii="仿宋" w:hAnsi="仿宋" w:eastAsia="仿宋" w:cs="仿宋"/>
          <w:sz w:val="32"/>
          <w:szCs w:val="32"/>
        </w:rPr>
        <w:t>规范对</w:t>
      </w:r>
      <w:r>
        <w:rPr>
          <w:rFonts w:hint="eastAsia" w:ascii="仿宋" w:hAnsi="仿宋" w:eastAsia="仿宋" w:cs="仿宋"/>
          <w:sz w:val="32"/>
          <w:szCs w:val="32"/>
          <w:lang w:val="en-US" w:eastAsia="zh-CN"/>
        </w:rPr>
        <w:t>鄂州</w:t>
      </w:r>
      <w:r>
        <w:rPr>
          <w:rFonts w:hint="eastAsia" w:ascii="仿宋" w:hAnsi="仿宋" w:eastAsia="仿宋" w:cs="仿宋"/>
          <w:sz w:val="32"/>
          <w:szCs w:val="32"/>
        </w:rPr>
        <w:t>市天使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人才</w:t>
      </w:r>
      <w:r>
        <w:rPr>
          <w:rFonts w:hint="eastAsia" w:ascii="仿宋" w:hAnsi="仿宋" w:eastAsia="仿宋" w:cs="仿宋"/>
          <w:sz w:val="32"/>
          <w:szCs w:val="32"/>
          <w:lang w:eastAsia="zh-CN"/>
        </w:rPr>
        <w:t>）</w:t>
      </w:r>
      <w:r>
        <w:rPr>
          <w:rFonts w:hint="eastAsia" w:ascii="仿宋" w:hAnsi="仿宋" w:eastAsia="仿宋" w:cs="仿宋"/>
          <w:sz w:val="32"/>
          <w:szCs w:val="32"/>
        </w:rPr>
        <w:t>投资基金（以下简称“天使基金”）的管理，提高天使基金的使用效益，培育发展一批高新技术企业或先进技术服务企业，促进技术创新和科技成果转化，制定本办法。</w:t>
      </w:r>
    </w:p>
    <w:p w14:paraId="2EA5126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rPr>
        <w:t>第二条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市级</w:t>
      </w:r>
      <w:r>
        <w:rPr>
          <w:rFonts w:hint="eastAsia" w:ascii="仿宋" w:hAnsi="仿宋" w:eastAsia="仿宋" w:cs="仿宋"/>
          <w:sz w:val="32"/>
          <w:szCs w:val="32"/>
        </w:rPr>
        <w:t>天使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人才</w:t>
      </w:r>
      <w:r>
        <w:rPr>
          <w:rFonts w:hint="eastAsia" w:ascii="仿宋" w:hAnsi="仿宋" w:eastAsia="仿宋" w:cs="仿宋"/>
          <w:sz w:val="32"/>
          <w:szCs w:val="32"/>
          <w:lang w:eastAsia="zh-CN"/>
        </w:rPr>
        <w:t>）</w:t>
      </w:r>
      <w:r>
        <w:rPr>
          <w:rFonts w:hint="eastAsia" w:ascii="仿宋" w:hAnsi="仿宋" w:eastAsia="仿宋" w:cs="仿宋"/>
          <w:sz w:val="32"/>
          <w:szCs w:val="32"/>
        </w:rPr>
        <w:t>投资基金是由市属有关国有企业出资设立运作的</w:t>
      </w:r>
      <w:r>
        <w:rPr>
          <w:rFonts w:hint="eastAsia" w:ascii="仿宋" w:hAnsi="仿宋" w:eastAsia="仿宋" w:cs="仿宋"/>
          <w:sz w:val="32"/>
          <w:szCs w:val="32"/>
          <w:lang w:val="en-US" w:eastAsia="zh-CN"/>
        </w:rPr>
        <w:t>以扶持与孵化科技创新人才与项目为主的非盈利性</w:t>
      </w:r>
      <w:r>
        <w:rPr>
          <w:rFonts w:hint="eastAsia" w:ascii="仿宋" w:hAnsi="仿宋" w:eastAsia="仿宋" w:cs="仿宋"/>
          <w:sz w:val="32"/>
          <w:szCs w:val="32"/>
        </w:rPr>
        <w:t>基金，以股权、可转债以及通过参股天使投资子基金投资等形式支持高层次科技人才团队在</w:t>
      </w:r>
      <w:r>
        <w:rPr>
          <w:rFonts w:hint="eastAsia" w:ascii="仿宋" w:hAnsi="仿宋" w:eastAsia="仿宋" w:cs="仿宋"/>
          <w:sz w:val="32"/>
          <w:szCs w:val="32"/>
          <w:lang w:val="en-US" w:eastAsia="zh-CN"/>
        </w:rPr>
        <w:t>鄂州</w:t>
      </w:r>
      <w:r>
        <w:rPr>
          <w:rFonts w:hint="eastAsia" w:ascii="仿宋" w:hAnsi="仿宋" w:eastAsia="仿宋" w:cs="仿宋"/>
          <w:sz w:val="32"/>
          <w:szCs w:val="32"/>
        </w:rPr>
        <w:t>创办企业；支持具有自主知识产权、科技含量高、创新能力强、商业模式新的种子期、初创期科技型企业；支持大学生创办种子期科技型企业；支持以各类创新创业竞赛中优秀项目为载体而创办的种子期科技型企业。</w:t>
      </w:r>
      <w:r>
        <w:rPr>
          <w:rFonts w:hint="eastAsia" w:ascii="仿宋" w:hAnsi="仿宋" w:eastAsia="仿宋" w:cs="仿宋"/>
          <w:sz w:val="32"/>
          <w:szCs w:val="32"/>
          <w:lang w:val="en-US" w:eastAsia="zh-CN"/>
        </w:rPr>
        <w:t>基金主要围绕我市优势主导产业和战略性新兴产业，如临空经济、光芯屏端网、生物医药等市委市政府确定的产业方向开展投资。</w:t>
      </w:r>
    </w:p>
    <w:p w14:paraId="15016C6E">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天使基金</w:t>
      </w:r>
      <w:r>
        <w:rPr>
          <w:rFonts w:hint="eastAsia" w:ascii="仿宋" w:hAnsi="仿宋" w:eastAsia="仿宋" w:cs="仿宋"/>
          <w:sz w:val="32"/>
          <w:szCs w:val="32"/>
          <w:lang w:val="en-US" w:eastAsia="zh-CN"/>
        </w:rPr>
        <w:t>计划设立总规模2亿元人民币，首期1亿元，分期分批出资，</w:t>
      </w:r>
      <w:r>
        <w:rPr>
          <w:rFonts w:hint="eastAsia" w:ascii="仿宋" w:hAnsi="仿宋" w:eastAsia="仿宋" w:cs="仿宋"/>
          <w:sz w:val="32"/>
          <w:szCs w:val="32"/>
        </w:rPr>
        <w:t>后续视基金运作情况可扩大基金规模。天使基金的资金来源主要包括股东资本金投入、滚存收益和其他资金。鼓励和支持区、开发区、科研院所、新型研发机构、孵化器等设立天使基金。</w:t>
      </w:r>
    </w:p>
    <w:p w14:paraId="586ECBD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天使基金按照“国有资本引导、科学决策、市场运作、风险容忍”的原则进行管理和运作。</w:t>
      </w:r>
      <w:r>
        <w:rPr>
          <w:rFonts w:hint="eastAsia" w:ascii="仿宋" w:hAnsi="仿宋" w:eastAsia="仿宋" w:cs="仿宋"/>
          <w:sz w:val="32"/>
          <w:szCs w:val="32"/>
          <w:lang w:val="en-US" w:eastAsia="zh-CN"/>
        </w:rPr>
        <w:t>鄂州</w:t>
      </w:r>
      <w:r>
        <w:rPr>
          <w:rFonts w:hint="eastAsia" w:ascii="仿宋" w:hAnsi="仿宋" w:eastAsia="仿宋" w:cs="仿宋"/>
          <w:sz w:val="32"/>
          <w:szCs w:val="32"/>
        </w:rPr>
        <w:t>市</w:t>
      </w:r>
      <w:r>
        <w:rPr>
          <w:rFonts w:hint="eastAsia" w:ascii="仿宋" w:hAnsi="仿宋" w:eastAsia="仿宋" w:cs="仿宋"/>
          <w:sz w:val="32"/>
          <w:szCs w:val="32"/>
          <w:lang w:val="en-US" w:eastAsia="zh-CN"/>
        </w:rPr>
        <w:t>昌达</w:t>
      </w:r>
      <w:r>
        <w:rPr>
          <w:rFonts w:hint="eastAsia" w:ascii="仿宋" w:hAnsi="仿宋" w:eastAsia="仿宋" w:cs="仿宋"/>
          <w:sz w:val="32"/>
          <w:szCs w:val="32"/>
        </w:rPr>
        <w:t>投资控股集团有限公司（以下简称“</w:t>
      </w:r>
      <w:r>
        <w:rPr>
          <w:rFonts w:hint="eastAsia" w:ascii="仿宋" w:hAnsi="仿宋" w:eastAsia="仿宋" w:cs="仿宋"/>
          <w:sz w:val="32"/>
          <w:szCs w:val="32"/>
          <w:lang w:val="en-US" w:eastAsia="zh-CN"/>
        </w:rPr>
        <w:t>市昌达</w:t>
      </w:r>
      <w:r>
        <w:rPr>
          <w:rFonts w:hint="eastAsia" w:ascii="仿宋" w:hAnsi="仿宋" w:eastAsia="仿宋" w:cs="仿宋"/>
          <w:sz w:val="32"/>
          <w:szCs w:val="32"/>
        </w:rPr>
        <w:t>集团”）所属</w:t>
      </w:r>
      <w:r>
        <w:rPr>
          <w:rFonts w:hint="eastAsia" w:ascii="仿宋" w:hAnsi="仿宋" w:eastAsia="仿宋" w:cs="仿宋"/>
          <w:sz w:val="32"/>
          <w:szCs w:val="32"/>
          <w:lang w:val="en-US" w:eastAsia="zh-CN"/>
        </w:rPr>
        <w:t>鄂州</w:t>
      </w:r>
      <w:r>
        <w:rPr>
          <w:rFonts w:hint="eastAsia" w:ascii="仿宋" w:hAnsi="仿宋" w:eastAsia="仿宋" w:cs="仿宋"/>
          <w:sz w:val="32"/>
          <w:szCs w:val="32"/>
        </w:rPr>
        <w:t>市</w:t>
      </w:r>
      <w:r>
        <w:rPr>
          <w:rFonts w:hint="eastAsia" w:ascii="仿宋" w:hAnsi="仿宋" w:eastAsia="仿宋" w:cs="仿宋"/>
          <w:sz w:val="32"/>
          <w:szCs w:val="32"/>
          <w:lang w:val="en-US" w:eastAsia="zh-CN"/>
        </w:rPr>
        <w:t>昌融私募基金管理</w:t>
      </w:r>
      <w:r>
        <w:rPr>
          <w:rFonts w:hint="eastAsia" w:ascii="仿宋" w:hAnsi="仿宋" w:eastAsia="仿宋" w:cs="仿宋"/>
          <w:sz w:val="32"/>
          <w:szCs w:val="32"/>
        </w:rPr>
        <w:t>有限公司（下称“基金管理机构”）负责管理运作天使基金。</w:t>
      </w:r>
    </w:p>
    <w:p w14:paraId="24BD9F3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sz w:val="32"/>
          <w:szCs w:val="32"/>
        </w:rPr>
      </w:pPr>
    </w:p>
    <w:p w14:paraId="1ABCDE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基金管理架构</w:t>
      </w:r>
    </w:p>
    <w:p w14:paraId="2D3EDE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4EB8E0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市</w:t>
      </w:r>
      <w:r>
        <w:rPr>
          <w:rFonts w:hint="eastAsia" w:ascii="仿宋" w:hAnsi="仿宋" w:eastAsia="仿宋" w:cs="仿宋"/>
          <w:sz w:val="32"/>
          <w:szCs w:val="32"/>
          <w:lang w:val="en-US" w:eastAsia="zh-CN"/>
        </w:rPr>
        <w:t>政府</w:t>
      </w:r>
      <w:r>
        <w:rPr>
          <w:rFonts w:hint="eastAsia" w:ascii="仿宋" w:hAnsi="仿宋" w:eastAsia="仿宋" w:cs="仿宋"/>
          <w:sz w:val="32"/>
          <w:szCs w:val="32"/>
        </w:rPr>
        <w:t>国资委负责督促</w:t>
      </w:r>
      <w:r>
        <w:rPr>
          <w:rFonts w:hint="eastAsia" w:ascii="仿宋" w:hAnsi="仿宋" w:eastAsia="仿宋" w:cs="仿宋"/>
          <w:sz w:val="32"/>
          <w:szCs w:val="32"/>
          <w:lang w:val="en-US" w:eastAsia="zh-CN"/>
        </w:rPr>
        <w:t>昌达</w:t>
      </w:r>
      <w:r>
        <w:rPr>
          <w:rFonts w:hint="eastAsia" w:ascii="仿宋" w:hAnsi="仿宋" w:eastAsia="仿宋" w:cs="仿宋"/>
          <w:sz w:val="32"/>
          <w:szCs w:val="32"/>
        </w:rPr>
        <w:t>集团建立完善基金管理制度、体系，指导</w:t>
      </w:r>
      <w:r>
        <w:rPr>
          <w:rFonts w:hint="eastAsia" w:ascii="仿宋" w:hAnsi="仿宋" w:eastAsia="仿宋" w:cs="仿宋"/>
          <w:sz w:val="32"/>
          <w:szCs w:val="32"/>
          <w:lang w:val="en-US" w:eastAsia="zh-CN"/>
        </w:rPr>
        <w:t>昌达</w:t>
      </w:r>
      <w:r>
        <w:rPr>
          <w:rFonts w:hint="eastAsia" w:ascii="仿宋" w:hAnsi="仿宋" w:eastAsia="仿宋" w:cs="仿宋"/>
          <w:sz w:val="32"/>
          <w:szCs w:val="32"/>
        </w:rPr>
        <w:t>集团优化基金布局，定期进行基金业务的跟踪监测和风险预警，并做好审计监督和违规问责等工作。</w:t>
      </w:r>
    </w:p>
    <w:p w14:paraId="791038D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市昌达</w:t>
      </w:r>
      <w:r>
        <w:rPr>
          <w:rFonts w:hint="eastAsia" w:ascii="仿宋" w:hAnsi="仿宋" w:eastAsia="仿宋" w:cs="仿宋"/>
          <w:sz w:val="32"/>
          <w:szCs w:val="32"/>
        </w:rPr>
        <w:t>集团是出资天使基金的决策主体和责任主体，负责建立健全集团内统一的基金管理制度，建立完善投资决策、风险预警监测、风险应对处置和报告等机制，监督基金管理机构开展基金业务，并对基金管理机构建立考核评价、激励约束等机制，推动基金管理机构市场化运作、专业化管理。</w:t>
      </w:r>
    </w:p>
    <w:p w14:paraId="2D57D74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基金管理机构是基金运作的决策主体和责任主体，负责按照法律法规、基金章程</w:t>
      </w:r>
      <w:r>
        <w:rPr>
          <w:rFonts w:hint="eastAsia" w:ascii="仿宋" w:hAnsi="仿宋" w:eastAsia="仿宋" w:cs="仿宋"/>
          <w:sz w:val="32"/>
          <w:szCs w:val="32"/>
          <w:lang w:val="en-US" w:eastAsia="zh-CN"/>
        </w:rPr>
        <w:t>或合伙协议</w:t>
      </w:r>
      <w:r>
        <w:rPr>
          <w:rFonts w:hint="eastAsia" w:ascii="仿宋" w:hAnsi="仿宋" w:eastAsia="仿宋" w:cs="仿宋"/>
          <w:sz w:val="32"/>
          <w:szCs w:val="32"/>
        </w:rPr>
        <w:t>等，做好基金“募、投、管、退”全周期管理，负责基金日常投资运作，主要开展以下工作：</w:t>
      </w:r>
    </w:p>
    <w:p w14:paraId="583313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健全天使基金管理制度体系，明确项目开发与筛选、尽职调查、项目估值、投资决策、项目执行、投后管理等各个环节的流程和要求，建立投资项目适时退出机制，构建投资项目风险管控机制，加强对投资项目事前、事中、事后的风险防控；</w:t>
      </w:r>
    </w:p>
    <w:p w14:paraId="3C5012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（二）对项目开展尽职调查，提出尽职调查意见，拟订基金投资、退出方案；</w:t>
      </w:r>
    </w:p>
    <w:p w14:paraId="3D26E9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（三）对直投项目组织召开</w:t>
      </w:r>
      <w:r>
        <w:rPr>
          <w:rFonts w:hint="eastAsia" w:ascii="仿宋" w:hAnsi="仿宋" w:eastAsia="仿宋" w:cs="仿宋"/>
          <w:sz w:val="32"/>
          <w:szCs w:val="32"/>
          <w:lang w:val="en-US" w:eastAsia="zh-CN"/>
        </w:rPr>
        <w:t>投决</w:t>
      </w:r>
      <w:r>
        <w:rPr>
          <w:rFonts w:hint="eastAsia" w:ascii="仿宋" w:hAnsi="仿宋" w:eastAsia="仿宋" w:cs="仿宋"/>
          <w:sz w:val="32"/>
          <w:szCs w:val="32"/>
        </w:rPr>
        <w:t>会议；</w:t>
      </w:r>
    </w:p>
    <w:p w14:paraId="33187B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（四）按照管理权限，决策、实施投资方案；签署投资协议和章程；</w:t>
      </w:r>
    </w:p>
    <w:p w14:paraId="709407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（五）投后管理，监督、指导被投资企业运行情况，为被投资企业提供增值服务；进行投资退出；</w:t>
      </w:r>
    </w:p>
    <w:p w14:paraId="3EC6C9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（六）加强基金财务管理，制定相应会计政策、会计估计及核算方法，妥善编制财务报表；</w:t>
      </w:r>
    </w:p>
    <w:p w14:paraId="40E957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（七）按规定办理基金备案和信息披露等工作，定期报告基金运行情况；</w:t>
      </w:r>
    </w:p>
    <w:p w14:paraId="36D210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（八）完成其他工作。</w:t>
      </w:r>
    </w:p>
    <w:p w14:paraId="113978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22300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支持对象和方式</w:t>
      </w:r>
    </w:p>
    <w:p w14:paraId="0AFD6E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EDBC05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天使基金投资在</w:t>
      </w:r>
      <w:r>
        <w:rPr>
          <w:rFonts w:hint="eastAsia" w:ascii="仿宋" w:hAnsi="仿宋" w:eastAsia="仿宋" w:cs="仿宋"/>
          <w:sz w:val="32"/>
          <w:szCs w:val="32"/>
          <w:lang w:val="en-US" w:eastAsia="zh-CN"/>
        </w:rPr>
        <w:t>鄂州</w:t>
      </w:r>
      <w:r>
        <w:rPr>
          <w:rFonts w:hint="eastAsia" w:ascii="仿宋" w:hAnsi="仿宋" w:eastAsia="仿宋" w:cs="仿宋"/>
          <w:sz w:val="32"/>
          <w:szCs w:val="32"/>
        </w:rPr>
        <w:t>市注册</w:t>
      </w:r>
      <w:r>
        <w:rPr>
          <w:rFonts w:hint="eastAsia" w:ascii="仿宋" w:hAnsi="仿宋" w:eastAsia="仿宋" w:cs="仿宋"/>
          <w:sz w:val="32"/>
          <w:szCs w:val="32"/>
          <w:lang w:val="en-US" w:eastAsia="zh-CN"/>
        </w:rPr>
        <w:t>设立的基金或在鄂州市注册</w:t>
      </w:r>
      <w:r>
        <w:rPr>
          <w:rFonts w:hint="eastAsia" w:ascii="仿宋" w:hAnsi="仿宋" w:eastAsia="仿宋" w:cs="仿宋"/>
          <w:sz w:val="32"/>
          <w:szCs w:val="32"/>
        </w:rPr>
        <w:t>成立的科技型企业。</w:t>
      </w:r>
    </w:p>
    <w:p w14:paraId="6BAEB1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天使（人才）投资基金直投的</w:t>
      </w:r>
      <w:r>
        <w:rPr>
          <w:rFonts w:hint="eastAsia" w:ascii="仿宋" w:hAnsi="仿宋" w:eastAsia="仿宋" w:cs="仿宋"/>
          <w:sz w:val="32"/>
          <w:szCs w:val="32"/>
        </w:rPr>
        <w:t>企业应具备以下基本条件：</w:t>
      </w:r>
    </w:p>
    <w:p w14:paraId="5AA1D7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（一）具备独立企业法人资格；</w:t>
      </w:r>
    </w:p>
    <w:p w14:paraId="069072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）直接从事研究开发的科技人员占职工总数的20%以上，每年用于技术研发的经费占销售额10%以上。</w:t>
      </w:r>
    </w:p>
    <w:p w14:paraId="03FB1F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）所属领域符合</w:t>
      </w:r>
      <w:r>
        <w:rPr>
          <w:rFonts w:hint="eastAsia" w:ascii="仿宋" w:hAnsi="仿宋" w:eastAsia="仿宋" w:cs="仿宋"/>
          <w:sz w:val="32"/>
          <w:szCs w:val="32"/>
          <w:lang w:val="en-US" w:eastAsia="zh-CN"/>
        </w:rPr>
        <w:t>鄂州</w:t>
      </w:r>
      <w:r>
        <w:rPr>
          <w:rFonts w:hint="eastAsia" w:ascii="仿宋" w:hAnsi="仿宋" w:eastAsia="仿宋" w:cs="仿宋"/>
          <w:sz w:val="32"/>
          <w:szCs w:val="32"/>
        </w:rPr>
        <w:t>市产业发展规划，重点为战略新兴产业、高新技术产业、科技服务业以及应用高新技术提升传统产业等领域。</w:t>
      </w:r>
    </w:p>
    <w:p w14:paraId="759A27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被投企业核心团队现金出资不低于注册资本金的20%。</w:t>
      </w:r>
    </w:p>
    <w:p w14:paraId="721FAC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天使基金所投的子基金及子基金管理人</w:t>
      </w:r>
      <w:r>
        <w:rPr>
          <w:rFonts w:hint="eastAsia" w:ascii="仿宋" w:hAnsi="仿宋" w:eastAsia="仿宋" w:cs="仿宋"/>
          <w:color w:val="auto"/>
          <w:sz w:val="32"/>
          <w:szCs w:val="32"/>
        </w:rPr>
        <w:t>应具备以下基本条件：</w:t>
      </w:r>
    </w:p>
    <w:p w14:paraId="735A8A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参股子基金原则上以天使基金、种子基金、创投(风投)基金为主。</w:t>
      </w:r>
    </w:p>
    <w:p w14:paraId="5B4497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天使基金在天使基金、种子基金、创投(风投)基金等参股子基金的出资比例不超过30%,且不作为唯一最大出资人，市、区各级对单支子基金出资总额原则上不高于该投资基金总规模的60%。</w:t>
      </w:r>
    </w:p>
    <w:p w14:paraId="69FD24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参股</w:t>
      </w:r>
      <w:r>
        <w:rPr>
          <w:rFonts w:hint="eastAsia" w:ascii="仿宋" w:hAnsi="仿宋" w:eastAsia="仿宋" w:cs="仿宋"/>
          <w:color w:val="auto"/>
          <w:sz w:val="32"/>
          <w:szCs w:val="32"/>
          <w:lang w:val="en-US" w:eastAsia="zh-CN"/>
        </w:rPr>
        <w:t>子</w:t>
      </w:r>
      <w:r>
        <w:rPr>
          <w:rFonts w:hint="eastAsia" w:ascii="仿宋" w:hAnsi="仿宋" w:eastAsia="仿宋" w:cs="仿宋"/>
          <w:color w:val="auto"/>
          <w:sz w:val="32"/>
          <w:szCs w:val="32"/>
        </w:rPr>
        <w:t>基金须注册在鄂州市(参股国家有关部委</w:t>
      </w:r>
      <w:r>
        <w:rPr>
          <w:rFonts w:hint="eastAsia" w:ascii="仿宋" w:hAnsi="仿宋" w:eastAsia="仿宋" w:cs="仿宋"/>
          <w:color w:val="auto"/>
          <w:sz w:val="32"/>
          <w:szCs w:val="32"/>
          <w:lang w:val="en-US" w:eastAsia="zh-CN"/>
        </w:rPr>
        <w:t>及省属机构</w:t>
      </w:r>
      <w:r>
        <w:rPr>
          <w:rFonts w:hint="eastAsia" w:ascii="仿宋" w:hAnsi="仿宋" w:eastAsia="仿宋" w:cs="仿宋"/>
          <w:color w:val="auto"/>
          <w:sz w:val="32"/>
          <w:szCs w:val="32"/>
        </w:rPr>
        <w:t>设立的产业基金</w:t>
      </w:r>
      <w:r>
        <w:rPr>
          <w:rFonts w:hint="eastAsia" w:ascii="仿宋" w:hAnsi="仿宋" w:eastAsia="仿宋" w:cs="仿宋"/>
          <w:color w:val="auto"/>
          <w:sz w:val="32"/>
          <w:szCs w:val="32"/>
          <w:lang w:val="en-US" w:eastAsia="zh-CN"/>
        </w:rPr>
        <w:t>有明确政策要求的</w:t>
      </w:r>
      <w:r>
        <w:rPr>
          <w:rFonts w:hint="eastAsia" w:ascii="仿宋" w:hAnsi="仿宋" w:eastAsia="仿宋" w:cs="仿宋"/>
          <w:color w:val="auto"/>
          <w:sz w:val="32"/>
          <w:szCs w:val="32"/>
        </w:rPr>
        <w:t>除外)</w:t>
      </w:r>
      <w:r>
        <w:rPr>
          <w:rFonts w:hint="eastAsia" w:ascii="仿宋" w:hAnsi="仿宋" w:eastAsia="仿宋" w:cs="仿宋"/>
          <w:color w:val="auto"/>
          <w:sz w:val="32"/>
          <w:szCs w:val="32"/>
          <w:lang w:eastAsia="zh-CN"/>
        </w:rPr>
        <w:t>。</w:t>
      </w:r>
    </w:p>
    <w:p w14:paraId="74E3DE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参股</w:t>
      </w:r>
      <w:r>
        <w:rPr>
          <w:rFonts w:hint="eastAsia" w:ascii="仿宋" w:hAnsi="仿宋" w:eastAsia="仿宋" w:cs="仿宋"/>
          <w:color w:val="auto"/>
          <w:sz w:val="32"/>
          <w:szCs w:val="32"/>
          <w:lang w:val="en-US" w:eastAsia="zh-CN"/>
        </w:rPr>
        <w:t>子</w:t>
      </w:r>
      <w:r>
        <w:rPr>
          <w:rFonts w:hint="eastAsia" w:ascii="仿宋" w:hAnsi="仿宋" w:eastAsia="仿宋" w:cs="仿宋"/>
          <w:color w:val="auto"/>
          <w:sz w:val="32"/>
          <w:szCs w:val="32"/>
        </w:rPr>
        <w:t>基金管理机构必须符合以下条件：</w:t>
      </w:r>
    </w:p>
    <w:p w14:paraId="6C17F6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(一)在中国境内注册登记，</w:t>
      </w:r>
      <w:r>
        <w:rPr>
          <w:rFonts w:hint="eastAsia" w:ascii="仿宋" w:hAnsi="仿宋" w:eastAsia="仿宋" w:cs="仿宋"/>
          <w:color w:val="auto"/>
          <w:sz w:val="32"/>
          <w:szCs w:val="32"/>
          <w:lang w:val="en-US" w:eastAsia="zh-CN"/>
        </w:rPr>
        <w:t>获得私募基金管理人资质，</w:t>
      </w:r>
      <w:r>
        <w:rPr>
          <w:rFonts w:hint="eastAsia" w:ascii="仿宋" w:hAnsi="仿宋" w:eastAsia="仿宋" w:cs="仿宋"/>
          <w:color w:val="auto"/>
          <w:sz w:val="32"/>
          <w:szCs w:val="32"/>
        </w:rPr>
        <w:t>注册资本不低于1000万元，管理运营投资基金累计规模不低于3亿元，主要股东或合伙人具有较强的综合实力，至少有3名具备5年以上投资基金管理工作经验的专职高级管理人员;</w:t>
      </w:r>
    </w:p>
    <w:p w14:paraId="0E37B9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(二)至少有3个投资成功案例(含管理运营团队主要成员投资成功案例);</w:t>
      </w:r>
    </w:p>
    <w:p w14:paraId="331465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(三)管理和运作规范，</w:t>
      </w:r>
      <w:r>
        <w:rPr>
          <w:rFonts w:hint="eastAsia" w:ascii="仿宋" w:hAnsi="仿宋" w:eastAsia="仿宋" w:cs="仿宋"/>
          <w:color w:val="auto"/>
          <w:sz w:val="32"/>
          <w:szCs w:val="32"/>
          <w:lang w:val="en-US" w:eastAsia="zh-CN"/>
        </w:rPr>
        <w:t>未受过监管处罚，</w:t>
      </w:r>
      <w:r>
        <w:rPr>
          <w:rFonts w:hint="eastAsia" w:ascii="仿宋" w:hAnsi="仿宋" w:eastAsia="仿宋" w:cs="仿宋"/>
          <w:color w:val="auto"/>
          <w:sz w:val="32"/>
          <w:szCs w:val="32"/>
        </w:rPr>
        <w:t>具有</w:t>
      </w:r>
      <w:r>
        <w:rPr>
          <w:rFonts w:hint="eastAsia" w:ascii="仿宋" w:hAnsi="仿宋" w:eastAsia="仿宋" w:cs="仿宋"/>
          <w:color w:val="auto"/>
          <w:sz w:val="32"/>
          <w:szCs w:val="32"/>
          <w:lang w:val="en-US" w:eastAsia="zh-CN"/>
        </w:rPr>
        <w:t>完善</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内控制度，</w:t>
      </w:r>
      <w:r>
        <w:rPr>
          <w:rFonts w:hint="eastAsia" w:ascii="仿宋" w:hAnsi="仿宋" w:eastAsia="仿宋" w:cs="仿宋"/>
          <w:color w:val="auto"/>
          <w:sz w:val="32"/>
          <w:szCs w:val="32"/>
        </w:rPr>
        <w:t>投资决策程序和风险控制机制;</w:t>
      </w:r>
    </w:p>
    <w:p w14:paraId="5865B4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(四)按一定比例入股拟设立的参股基金;</w:t>
      </w:r>
    </w:p>
    <w:p w14:paraId="1D0A3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(五)按照国家企业财务、会计制度规定，有健全的内部财务管理制度和会计核算办法，具有国家规定的私募基金管理人资质，管理团队稳定，具有良好的职业操守和信誉。</w:t>
      </w:r>
    </w:p>
    <w:p w14:paraId="3E0549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(六)</w:t>
      </w:r>
      <w:r>
        <w:rPr>
          <w:rFonts w:hint="eastAsia" w:ascii="仿宋" w:hAnsi="仿宋" w:eastAsia="仿宋" w:cs="仿宋"/>
          <w:color w:val="auto"/>
          <w:sz w:val="32"/>
          <w:szCs w:val="32"/>
          <w:lang w:val="en-US" w:eastAsia="zh-CN"/>
        </w:rPr>
        <w:t>天使</w:t>
      </w:r>
      <w:r>
        <w:rPr>
          <w:rFonts w:hint="eastAsia" w:ascii="仿宋" w:hAnsi="仿宋" w:eastAsia="仿宋" w:cs="仿宋"/>
          <w:color w:val="auto"/>
          <w:sz w:val="32"/>
          <w:szCs w:val="32"/>
        </w:rPr>
        <w:t>基金可根据投资项目情况采取承诺注资的方式分期到位，与社会资本同步到位;</w:t>
      </w:r>
      <w:r>
        <w:rPr>
          <w:rFonts w:hint="eastAsia" w:ascii="仿宋" w:hAnsi="仿宋" w:eastAsia="仿宋" w:cs="仿宋"/>
          <w:color w:val="auto"/>
          <w:sz w:val="32"/>
          <w:szCs w:val="32"/>
          <w:lang w:val="en-US" w:eastAsia="zh-CN"/>
        </w:rPr>
        <w:t>人才</w:t>
      </w:r>
      <w:r>
        <w:rPr>
          <w:rFonts w:hint="eastAsia" w:ascii="仿宋" w:hAnsi="仿宋" w:eastAsia="仿宋" w:cs="仿宋"/>
          <w:color w:val="auto"/>
          <w:sz w:val="32"/>
          <w:szCs w:val="32"/>
        </w:rPr>
        <w:t>基金不能成为第一大股东或最大出资人。基金其余资金应依法募集，境外出资人应符合国家相关规定。</w:t>
      </w:r>
    </w:p>
    <w:p w14:paraId="57B0563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sz w:val="32"/>
          <w:szCs w:val="32"/>
        </w:rPr>
        <w:t xml:space="preserve"> 天使基金择优支持符合第九条规定的下列科技型企业：</w:t>
      </w:r>
    </w:p>
    <w:p w14:paraId="1F3674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（一）支持高层次科技人才团队携带具有自主知识产权的高端科技成果、高新技术产品，在我市独立创办或合作设立的科技型企业。高层次科技人才团队入股在公司的股份一般不低于20%；</w:t>
      </w:r>
    </w:p>
    <w:p w14:paraId="6B323A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（二）支持以各类创新创业竞赛中优秀项目为载体而设立的科技型企业；</w:t>
      </w:r>
    </w:p>
    <w:p w14:paraId="7E5C73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（三）支持大学生创业设立的科技型企业，团队发起人应为拥有自主知识产权或者创新商业模式的个人，包括海外留学生、全日制大学专科以上学历的在校生、5年以内高校毕业生；</w:t>
      </w:r>
    </w:p>
    <w:p w14:paraId="078ECF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（四）其他优秀科技型企业。</w:t>
      </w:r>
    </w:p>
    <w:p w14:paraId="475ED72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0000FF"/>
          <w:sz w:val="32"/>
          <w:szCs w:val="32"/>
        </w:rPr>
        <w:t>第十条</w:t>
      </w:r>
      <w:r>
        <w:rPr>
          <w:rFonts w:hint="eastAsia" w:ascii="仿宋" w:hAnsi="仿宋" w:eastAsia="仿宋" w:cs="仿宋"/>
          <w:sz w:val="32"/>
          <w:szCs w:val="32"/>
        </w:rPr>
        <w:t xml:space="preserve"> </w:t>
      </w:r>
      <w:r>
        <w:rPr>
          <w:rFonts w:hint="eastAsia" w:ascii="仿宋" w:hAnsi="仿宋" w:eastAsia="仿宋" w:cs="仿宋"/>
          <w:color w:val="auto"/>
          <w:sz w:val="32"/>
          <w:szCs w:val="32"/>
        </w:rPr>
        <w:t>天使基金直接投资单个企业的投资额度原则上不超过500万元，其中特别优秀的项目经批准后可提高至1000万元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但</w:t>
      </w:r>
      <w:r>
        <w:rPr>
          <w:rFonts w:hint="eastAsia" w:ascii="仿宋" w:hAnsi="仿宋" w:eastAsia="仿宋" w:cs="仿宋"/>
          <w:color w:val="auto"/>
          <w:sz w:val="32"/>
          <w:szCs w:val="32"/>
        </w:rPr>
        <w:t>天使基金直接投资累计持股比例最高不超过</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，且天使基金不得</w:t>
      </w:r>
      <w:r>
        <w:rPr>
          <w:rFonts w:hint="eastAsia" w:ascii="仿宋" w:hAnsi="仿宋" w:eastAsia="仿宋" w:cs="仿宋"/>
          <w:color w:val="auto"/>
          <w:sz w:val="32"/>
          <w:szCs w:val="32"/>
          <w:lang w:val="en-US" w:eastAsia="zh-CN"/>
        </w:rPr>
        <w:t>成</w:t>
      </w: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rPr>
        <w:t>一大股东或实际控制人。</w:t>
      </w:r>
    </w:p>
    <w:p w14:paraId="3BCE5D1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鼓励天使基金管理团队以自有资金按照天使基金投资额的1-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%跟进投资。</w:t>
      </w:r>
    </w:p>
    <w:p w14:paraId="273D4DD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天使基金采用参股方式投资子基金不能成为最大出资人；参股子基金以</w:t>
      </w:r>
      <w:r>
        <w:rPr>
          <w:rFonts w:hint="eastAsia" w:ascii="仿宋" w:hAnsi="仿宋" w:eastAsia="仿宋" w:cs="仿宋"/>
          <w:color w:val="auto"/>
          <w:sz w:val="32"/>
          <w:szCs w:val="32"/>
          <w:lang w:val="en-US" w:eastAsia="zh-CN"/>
        </w:rPr>
        <w:t>天使类、</w:t>
      </w:r>
      <w:r>
        <w:rPr>
          <w:rFonts w:hint="eastAsia" w:ascii="仿宋" w:hAnsi="仿宋" w:eastAsia="仿宋" w:cs="仿宋"/>
          <w:color w:val="auto"/>
          <w:sz w:val="32"/>
          <w:szCs w:val="32"/>
        </w:rPr>
        <w:t>初创期科技型企业为主要投资方向；</w:t>
      </w:r>
      <w:r>
        <w:rPr>
          <w:rFonts w:hint="eastAsia" w:ascii="仿宋_GB2312" w:eastAsia="仿宋_GB2312"/>
          <w:color w:val="auto"/>
          <w:sz w:val="30"/>
          <w:szCs w:val="30"/>
          <w:highlight w:val="none"/>
        </w:rPr>
        <w:t>子基金在</w:t>
      </w:r>
      <w:r>
        <w:rPr>
          <w:rFonts w:hint="eastAsia" w:ascii="仿宋_GB2312" w:eastAsia="仿宋_GB2312"/>
          <w:color w:val="auto"/>
          <w:sz w:val="30"/>
          <w:szCs w:val="30"/>
          <w:highlight w:val="none"/>
          <w:lang w:val="en-US" w:eastAsia="zh-CN"/>
        </w:rPr>
        <w:t>我市</w:t>
      </w:r>
      <w:r>
        <w:rPr>
          <w:rFonts w:hint="eastAsia" w:ascii="仿宋_GB2312" w:eastAsia="仿宋_GB2312"/>
          <w:color w:val="auto"/>
          <w:sz w:val="30"/>
          <w:szCs w:val="30"/>
          <w:highlight w:val="none"/>
        </w:rPr>
        <w:t>投资的总额不低于</w:t>
      </w:r>
      <w:r>
        <w:rPr>
          <w:rFonts w:hint="eastAsia" w:ascii="仿宋" w:hAnsi="仿宋" w:eastAsia="仿宋" w:cs="仿宋"/>
          <w:color w:val="auto"/>
          <w:sz w:val="32"/>
          <w:szCs w:val="32"/>
          <w:highlight w:val="none"/>
          <w:lang w:val="en-US" w:eastAsia="zh-CN"/>
        </w:rPr>
        <w:t>天使</w:t>
      </w:r>
      <w:r>
        <w:rPr>
          <w:rFonts w:hint="eastAsia" w:ascii="仿宋" w:hAnsi="仿宋" w:eastAsia="仿宋" w:cs="仿宋"/>
          <w:color w:val="auto"/>
          <w:sz w:val="32"/>
          <w:szCs w:val="32"/>
          <w:highlight w:val="none"/>
        </w:rPr>
        <w:t>基金</w:t>
      </w:r>
      <w:r>
        <w:rPr>
          <w:rFonts w:hint="eastAsia" w:ascii="仿宋_GB2312" w:eastAsia="仿宋_GB2312"/>
          <w:color w:val="auto"/>
          <w:sz w:val="30"/>
          <w:szCs w:val="30"/>
          <w:highlight w:val="none"/>
        </w:rPr>
        <w:t>出资额的</w:t>
      </w:r>
      <w:r>
        <w:rPr>
          <w:rFonts w:hint="eastAsia" w:ascii="仿宋_GB2312" w:eastAsia="仿宋_GB2312"/>
          <w:color w:val="auto"/>
          <w:sz w:val="30"/>
          <w:szCs w:val="30"/>
          <w:highlight w:val="none"/>
          <w:lang w:val="en-US" w:eastAsia="zh-CN"/>
        </w:rPr>
        <w:t>1.5</w:t>
      </w:r>
      <w:r>
        <w:rPr>
          <w:rFonts w:hint="eastAsia" w:ascii="仿宋_GB2312" w:eastAsia="仿宋_GB2312"/>
          <w:color w:val="auto"/>
          <w:sz w:val="30"/>
          <w:szCs w:val="30"/>
          <w:highlight w:val="none"/>
        </w:rPr>
        <w:t>倍</w:t>
      </w:r>
      <w:r>
        <w:rPr>
          <w:rFonts w:hint="eastAsia" w:ascii="仿宋_GB2312" w:eastAsia="仿宋_GB2312"/>
          <w:color w:val="auto"/>
          <w:sz w:val="30"/>
          <w:szCs w:val="30"/>
          <w:highlight w:val="none"/>
          <w:lang w:eastAsia="zh-CN"/>
        </w:rPr>
        <w:t>；</w:t>
      </w:r>
      <w:r>
        <w:rPr>
          <w:rFonts w:hint="eastAsia" w:ascii="仿宋" w:hAnsi="仿宋" w:eastAsia="仿宋" w:cs="仿宋"/>
          <w:color w:val="auto"/>
          <w:sz w:val="32"/>
          <w:szCs w:val="32"/>
        </w:rPr>
        <w:t>鼓励天使基金管理团队按不超过天使投资基金出资额3%的比例入股拟设立的参股基金。</w:t>
      </w:r>
    </w:p>
    <w:p w14:paraId="594A647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天使基金被投企业在规定年限内达到投资协议约定的奖励条件时，天使基金</w:t>
      </w:r>
      <w:r>
        <w:rPr>
          <w:rFonts w:hint="eastAsia" w:ascii="仿宋" w:hAnsi="仿宋" w:eastAsia="仿宋" w:cs="仿宋"/>
          <w:color w:val="auto"/>
          <w:sz w:val="32"/>
          <w:szCs w:val="32"/>
          <w:lang w:val="en-US" w:eastAsia="zh-CN"/>
        </w:rPr>
        <w:t>可</w:t>
      </w:r>
      <w:r>
        <w:rPr>
          <w:rFonts w:hint="eastAsia" w:ascii="仿宋" w:hAnsi="仿宋" w:eastAsia="仿宋" w:cs="仿宋"/>
          <w:color w:val="auto"/>
          <w:sz w:val="32"/>
          <w:szCs w:val="32"/>
        </w:rPr>
        <w:t>按照投资协议约定</w:t>
      </w:r>
      <w:r>
        <w:rPr>
          <w:rFonts w:hint="eastAsia" w:ascii="仿宋" w:hAnsi="仿宋" w:eastAsia="仿宋" w:cs="仿宋"/>
          <w:color w:val="auto"/>
          <w:sz w:val="32"/>
          <w:szCs w:val="32"/>
          <w:lang w:val="en-US" w:eastAsia="zh-CN"/>
        </w:rPr>
        <w:t>对</w:t>
      </w:r>
      <w:r>
        <w:rPr>
          <w:rFonts w:hint="eastAsia" w:ascii="仿宋" w:hAnsi="仿宋" w:eastAsia="仿宋" w:cs="仿宋"/>
          <w:color w:val="auto"/>
          <w:sz w:val="32"/>
          <w:szCs w:val="32"/>
        </w:rPr>
        <w:t>被投企业</w:t>
      </w:r>
      <w:r>
        <w:rPr>
          <w:rFonts w:hint="eastAsia" w:ascii="仿宋" w:hAnsi="仿宋" w:eastAsia="仿宋" w:cs="仿宋"/>
          <w:color w:val="auto"/>
          <w:sz w:val="32"/>
          <w:szCs w:val="32"/>
          <w:lang w:val="en-US" w:eastAsia="zh-CN"/>
        </w:rPr>
        <w:t>适当的追加投资作为奖励</w:t>
      </w:r>
      <w:r>
        <w:rPr>
          <w:rFonts w:hint="eastAsia" w:ascii="仿宋" w:hAnsi="仿宋" w:eastAsia="仿宋" w:cs="仿宋"/>
          <w:color w:val="auto"/>
          <w:sz w:val="32"/>
          <w:szCs w:val="32"/>
        </w:rPr>
        <w:t>。</w:t>
      </w:r>
    </w:p>
    <w:p w14:paraId="223E5C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CC41A7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黑体" w:hAnsi="黑体" w:eastAsia="黑体" w:cs="黑体"/>
          <w:sz w:val="32"/>
          <w:szCs w:val="32"/>
        </w:rPr>
      </w:pPr>
      <w:r>
        <w:rPr>
          <w:rFonts w:hint="eastAsia" w:ascii="黑体" w:hAnsi="黑体" w:eastAsia="黑体" w:cs="黑体"/>
          <w:b/>
          <w:bCs/>
          <w:sz w:val="32"/>
          <w:szCs w:val="32"/>
        </w:rPr>
        <w:t>第四章 项目申报、遴选和决策</w:t>
      </w:r>
    </w:p>
    <w:p w14:paraId="343EBB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3444A4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天使基金项目申报和遴选</w:t>
      </w:r>
    </w:p>
    <w:p w14:paraId="1893B1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（一）项目申报。基金管理机构对天使投资基金投资项目实行常年征集。</w:t>
      </w:r>
    </w:p>
    <w:p w14:paraId="3E7AF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（二）尽职调查。天使基金管理机构对经初步筛选的申请资料和方案进行尽职调查，提出尽职调查报告，并提出投资建议。</w:t>
      </w:r>
    </w:p>
    <w:p w14:paraId="69D312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w:t>
      </w:r>
      <w:r>
        <w:rPr>
          <w:rFonts w:hint="eastAsia" w:ascii="仿宋" w:hAnsi="仿宋" w:eastAsia="仿宋" w:cs="仿宋"/>
          <w:color w:val="auto"/>
          <w:sz w:val="32"/>
          <w:szCs w:val="32"/>
        </w:rPr>
        <w:t>三）专家评审。根据具体项目特点和行业，聘请产业、投资、管理、财务、法律等外部专家，结合天使基金拟投资企业的尽职调查报告进行独立评审，并提出评审意见和建议</w:t>
      </w:r>
      <w:r>
        <w:rPr>
          <w:rFonts w:hint="eastAsia" w:ascii="仿宋" w:hAnsi="仿宋" w:eastAsia="仿宋" w:cs="仿宋"/>
          <w:color w:val="auto"/>
          <w:sz w:val="32"/>
          <w:szCs w:val="32"/>
          <w:lang w:val="en-US" w:eastAsia="zh-CN"/>
        </w:rPr>
        <w:t>进行决策</w:t>
      </w:r>
      <w:r>
        <w:rPr>
          <w:rFonts w:hint="eastAsia" w:ascii="仿宋" w:hAnsi="仿宋" w:eastAsia="仿宋" w:cs="仿宋"/>
          <w:color w:val="auto"/>
          <w:sz w:val="32"/>
          <w:szCs w:val="32"/>
        </w:rPr>
        <w:t>。</w:t>
      </w:r>
    </w:p>
    <w:p w14:paraId="304B1E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天使基金项目</w:t>
      </w:r>
      <w:r>
        <w:rPr>
          <w:rFonts w:hint="eastAsia" w:ascii="仿宋" w:hAnsi="仿宋" w:eastAsia="仿宋" w:cs="仿宋"/>
          <w:color w:val="auto"/>
          <w:sz w:val="32"/>
          <w:szCs w:val="32"/>
          <w:lang w:val="en-US" w:eastAsia="zh-CN"/>
        </w:rPr>
        <w:t>的决策</w:t>
      </w:r>
    </w:p>
    <w:p w14:paraId="6ECEA1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设立</w:t>
      </w:r>
      <w:r>
        <w:rPr>
          <w:rFonts w:hint="eastAsia" w:ascii="仿宋" w:hAnsi="仿宋" w:eastAsia="仿宋" w:cs="仿宋"/>
          <w:color w:val="auto"/>
          <w:sz w:val="32"/>
          <w:szCs w:val="32"/>
        </w:rPr>
        <w:t>天使</w:t>
      </w:r>
      <w:r>
        <w:rPr>
          <w:rFonts w:hint="eastAsia" w:ascii="仿宋" w:hAnsi="仿宋" w:eastAsia="仿宋" w:cs="仿宋"/>
          <w:color w:val="auto"/>
          <w:sz w:val="32"/>
          <w:szCs w:val="32"/>
          <w:lang w:val="en-US" w:eastAsia="zh-CN"/>
        </w:rPr>
        <w:t>基金</w:t>
      </w:r>
      <w:r>
        <w:rPr>
          <w:rFonts w:hint="eastAsia" w:ascii="仿宋" w:hAnsi="仿宋" w:eastAsia="仿宋" w:cs="仿宋"/>
          <w:color w:val="auto"/>
          <w:kern w:val="0"/>
          <w:sz w:val="32"/>
          <w:szCs w:val="32"/>
          <w:lang w:val="en-US" w:eastAsia="zh-CN" w:bidi="ar-SA"/>
        </w:rPr>
        <w:t>投资决策委员会（成员5人，其中外部专家不少于3人），投资决策委员会委员主要负责天使基金参股子基金以及直投项目的投资决策。投资决策委员会委员必须符合下列条件：</w:t>
      </w:r>
    </w:p>
    <w:p w14:paraId="4FDB3E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（一）熟悉战略性新兴产业发展规划，对申请合作的子基金拟投资的产业领域有较为深入的了解；</w:t>
      </w:r>
    </w:p>
    <w:p w14:paraId="120FDF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（二）熟悉创业投资领域及相关市场情况，有较为丰富的实际工作和管理经验；</w:t>
      </w:r>
    </w:p>
    <w:p w14:paraId="0A1F8C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（三）在行业内有一定的权威性和代表性；</w:t>
      </w:r>
    </w:p>
    <w:p w14:paraId="3E1C5C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（四）在社会上有较好的信誉；</w:t>
      </w:r>
    </w:p>
    <w:p w14:paraId="524310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（五）与申报单位无利益关系。</w:t>
      </w:r>
    </w:p>
    <w:p w14:paraId="2507C78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p>
    <w:p w14:paraId="5BA794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32"/>
          <w:szCs w:val="32"/>
        </w:rPr>
      </w:pPr>
      <w:r>
        <w:rPr>
          <w:rFonts w:hint="eastAsia" w:ascii="黑体" w:hAnsi="黑体" w:eastAsia="黑体" w:cs="黑体"/>
          <w:b/>
          <w:bCs/>
          <w:sz w:val="32"/>
          <w:szCs w:val="32"/>
        </w:rPr>
        <w:t>第五章 风险控制</w:t>
      </w:r>
    </w:p>
    <w:p w14:paraId="1B20F6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E5EC75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天使基金应当遵照有关规定，建立健全内部控制和监管制度，建立投资决策和风险约束机制，加强投后管理，切实防范基金运作过程中可能出现的风险。</w:t>
      </w:r>
    </w:p>
    <w:p w14:paraId="0146442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天使基金闲置资金运营坚持合规、稳健和效益原则，不得从事对外担保、抵押等业务；不得投资二级市场股票、期货、房地产、证券投资基金及其他金融衍生品；不得向任何第三方提供赞助、捐赠（经批准的公益性捐赠除外）；不得吸收或变相吸收存款，或向第三方提供贷款和资金拆借；不得进行承担无限连带责任的对外投资等。</w:t>
      </w:r>
    </w:p>
    <w:p w14:paraId="3BA4D6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天使基金闲置资金可用于购买国债、结构性存款以及其他固定收益类的银行理财产品。</w:t>
      </w:r>
    </w:p>
    <w:p w14:paraId="192B76D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十八</w:t>
      </w:r>
      <w:r>
        <w:rPr>
          <w:rFonts w:hint="eastAsia" w:ascii="仿宋" w:hAnsi="仿宋" w:eastAsia="仿宋" w:cs="仿宋"/>
          <w:b/>
          <w:bCs/>
          <w:sz w:val="32"/>
          <w:szCs w:val="32"/>
        </w:rPr>
        <w:t>条</w:t>
      </w:r>
      <w:r>
        <w:rPr>
          <w:rFonts w:hint="eastAsia" w:ascii="仿宋" w:hAnsi="仿宋" w:eastAsia="仿宋" w:cs="仿宋"/>
          <w:sz w:val="32"/>
          <w:szCs w:val="32"/>
        </w:rPr>
        <w:t xml:space="preserve"> 天使基金投资企业出资人应在投资协议和章程中约定，当投资企业出现破产或清算情形时，天使基金享有优先</w:t>
      </w:r>
      <w:r>
        <w:rPr>
          <w:rFonts w:hint="eastAsia" w:ascii="仿宋" w:hAnsi="仿宋" w:eastAsia="仿宋" w:cs="仿宋"/>
          <w:sz w:val="32"/>
          <w:szCs w:val="32"/>
          <w:lang w:val="en-US" w:eastAsia="zh-CN"/>
        </w:rPr>
        <w:t>创始团队</w:t>
      </w:r>
      <w:r>
        <w:rPr>
          <w:rFonts w:hint="eastAsia" w:ascii="仿宋" w:hAnsi="仿宋" w:eastAsia="仿宋" w:cs="仿宋"/>
          <w:sz w:val="32"/>
          <w:szCs w:val="32"/>
        </w:rPr>
        <w:t>清偿的权利。</w:t>
      </w:r>
    </w:p>
    <w:p w14:paraId="00C0BC0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十九</w:t>
      </w:r>
      <w:r>
        <w:rPr>
          <w:rFonts w:hint="eastAsia" w:ascii="仿宋" w:hAnsi="仿宋" w:eastAsia="仿宋" w:cs="仿宋"/>
          <w:b/>
          <w:bCs/>
          <w:sz w:val="32"/>
          <w:szCs w:val="32"/>
        </w:rPr>
        <w:t>条</w:t>
      </w:r>
      <w:r>
        <w:rPr>
          <w:rFonts w:hint="eastAsia" w:ascii="仿宋" w:hAnsi="仿宋" w:eastAsia="仿宋" w:cs="仿宋"/>
          <w:sz w:val="32"/>
          <w:szCs w:val="32"/>
        </w:rPr>
        <w:t xml:space="preserve"> 天使基金应当选择具有相关资质的商业银行托管资金。托管银行依据托管协议负责账户管理、资金清算、资产保管等事务，对投资活动实施动态监管，并向基金管理机构提交资金运行情况和托管报告。</w:t>
      </w:r>
    </w:p>
    <w:p w14:paraId="38C9369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sz w:val="32"/>
          <w:szCs w:val="32"/>
        </w:rPr>
      </w:pPr>
    </w:p>
    <w:p w14:paraId="545D8842">
      <w:pPr>
        <w:keepNext w:val="0"/>
        <w:keepLines w:val="0"/>
        <w:pageBreakBefore w:val="0"/>
        <w:widowControl w:val="0"/>
        <w:kinsoku/>
        <w:wordWrap/>
        <w:overflowPunct/>
        <w:topLinePunct w:val="0"/>
        <w:autoSpaceDE/>
        <w:autoSpaceDN/>
        <w:bidi w:val="0"/>
        <w:adjustRightInd/>
        <w:snapToGrid/>
        <w:spacing w:line="600" w:lineRule="exact"/>
        <w:ind w:firstLine="2570" w:firstLineChars="800"/>
        <w:textAlignment w:val="auto"/>
        <w:rPr>
          <w:rFonts w:hint="eastAsia" w:ascii="黑体" w:hAnsi="黑体" w:eastAsia="黑体" w:cs="黑体"/>
          <w:b/>
          <w:bCs/>
          <w:sz w:val="32"/>
          <w:szCs w:val="32"/>
        </w:rPr>
      </w:pPr>
      <w:r>
        <w:rPr>
          <w:rFonts w:hint="eastAsia" w:ascii="黑体" w:hAnsi="黑体" w:eastAsia="黑体" w:cs="黑体"/>
          <w:b/>
          <w:bCs/>
          <w:sz w:val="32"/>
          <w:szCs w:val="32"/>
        </w:rPr>
        <w:t>第六章 基金退出和终止</w:t>
      </w:r>
    </w:p>
    <w:p w14:paraId="4FF83E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2F42EE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w:t>
      </w:r>
      <w:r>
        <w:rPr>
          <w:rFonts w:hint="eastAsia" w:ascii="仿宋" w:hAnsi="仿宋" w:eastAsia="仿宋" w:cs="仿宋"/>
          <w:color w:val="auto"/>
          <w:sz w:val="32"/>
          <w:szCs w:val="32"/>
        </w:rPr>
        <w:t>天使基金</w:t>
      </w:r>
      <w:r>
        <w:rPr>
          <w:rFonts w:hint="eastAsia" w:ascii="仿宋" w:hAnsi="仿宋" w:eastAsia="仿宋" w:cs="仿宋"/>
          <w:color w:val="auto"/>
          <w:sz w:val="32"/>
          <w:szCs w:val="32"/>
          <w:lang w:val="en-US" w:eastAsia="zh-CN"/>
        </w:rPr>
        <w:t>的存续期最长不超过8年，</w:t>
      </w:r>
      <w:r>
        <w:rPr>
          <w:rFonts w:hint="eastAsia" w:ascii="仿宋" w:hAnsi="仿宋" w:eastAsia="仿宋" w:cs="仿宋"/>
          <w:color w:val="auto"/>
          <w:sz w:val="32"/>
          <w:szCs w:val="32"/>
          <w:highlight w:val="none"/>
          <w:lang w:val="en-US" w:eastAsia="zh-CN"/>
        </w:rPr>
        <w:t>根据实际情况若需延长的，须经全体合伙人同意。</w:t>
      </w:r>
      <w:r>
        <w:rPr>
          <w:rFonts w:hint="eastAsia" w:ascii="仿宋" w:hAnsi="仿宋" w:eastAsia="仿宋" w:cs="仿宋"/>
          <w:color w:val="auto"/>
          <w:sz w:val="32"/>
          <w:szCs w:val="32"/>
        </w:rPr>
        <w:t>天使基金</w:t>
      </w:r>
      <w:r>
        <w:rPr>
          <w:rFonts w:hint="eastAsia" w:ascii="仿宋" w:hAnsi="仿宋" w:eastAsia="仿宋" w:cs="仿宋"/>
          <w:color w:val="auto"/>
          <w:sz w:val="32"/>
          <w:szCs w:val="32"/>
          <w:lang w:val="en-US" w:eastAsia="zh-CN"/>
        </w:rPr>
        <w:t>所投资的子基金存续期不得长于天使基金。对于</w:t>
      </w:r>
      <w:r>
        <w:rPr>
          <w:rFonts w:hint="eastAsia" w:ascii="仿宋" w:hAnsi="仿宋" w:eastAsia="仿宋" w:cs="仿宋"/>
          <w:color w:val="auto"/>
          <w:sz w:val="32"/>
          <w:szCs w:val="32"/>
        </w:rPr>
        <w:t>可转债投资，</w:t>
      </w:r>
      <w:r>
        <w:rPr>
          <w:rFonts w:hint="eastAsia" w:ascii="仿宋" w:hAnsi="仿宋" w:eastAsia="仿宋" w:cs="仿宋"/>
          <w:color w:val="auto"/>
          <w:sz w:val="32"/>
          <w:szCs w:val="32"/>
          <w:lang w:val="en-US" w:eastAsia="zh-CN"/>
        </w:rPr>
        <w:t>债权持有</w:t>
      </w:r>
      <w:r>
        <w:rPr>
          <w:rFonts w:hint="eastAsia" w:ascii="仿宋" w:hAnsi="仿宋" w:eastAsia="仿宋" w:cs="仿宋"/>
          <w:color w:val="auto"/>
          <w:sz w:val="32"/>
          <w:szCs w:val="32"/>
        </w:rPr>
        <w:t>期限原则上不超过3年，3年期满</w:t>
      </w:r>
      <w:r>
        <w:rPr>
          <w:rFonts w:hint="eastAsia" w:ascii="仿宋" w:hAnsi="仿宋" w:eastAsia="仿宋" w:cs="仿宋"/>
          <w:color w:val="auto"/>
          <w:sz w:val="32"/>
          <w:szCs w:val="32"/>
          <w:lang w:val="en-US" w:eastAsia="zh-CN"/>
        </w:rPr>
        <w:t>需进行新的</w:t>
      </w:r>
      <w:r>
        <w:rPr>
          <w:rFonts w:hint="eastAsia" w:ascii="仿宋" w:hAnsi="仿宋" w:eastAsia="仿宋" w:cs="仿宋"/>
          <w:color w:val="auto"/>
          <w:sz w:val="32"/>
          <w:szCs w:val="32"/>
        </w:rPr>
        <w:t>评估确定是否展期到5年或转为股权投资。</w:t>
      </w:r>
    </w:p>
    <w:p w14:paraId="68CA683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参照《创业投资企业管理暂行办法》（国家发展改革委等10部门令第39号）有关规定，天使投资基金投资的股权项目可以通过股权上市转让、股权协议转让、回购及清算等途径，实现投资退出。在有受让方的情况下，基金可以随时退出。</w:t>
      </w:r>
    </w:p>
    <w:p w14:paraId="41BC0F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 xml:space="preserve">条 </w:t>
      </w:r>
      <w:r>
        <w:rPr>
          <w:rFonts w:hint="eastAsia" w:ascii="仿宋" w:hAnsi="仿宋" w:eastAsia="仿宋" w:cs="仿宋"/>
          <w:sz w:val="32"/>
          <w:szCs w:val="32"/>
        </w:rPr>
        <w:t>为扶持创业团队创新创业，天使基金鼓励和支持创业团队回购基金投资形成的股权。创业团队回购股权按照投资协议约定的退出条件和价格执行。</w:t>
      </w:r>
    </w:p>
    <w:p w14:paraId="7368EA1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天使基金通过转让（含回购，下同）方式退出的，可在投资协议中对转让方式、转让条件、转让价格、转让对象等事项进行约定。</w:t>
      </w:r>
    </w:p>
    <w:p w14:paraId="1BC73D3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天使基金股权项目退出，由基金管理机构按照法律规定、公司章程</w:t>
      </w:r>
      <w:r>
        <w:rPr>
          <w:rFonts w:hint="eastAsia" w:ascii="仿宋" w:hAnsi="仿宋" w:eastAsia="仿宋" w:cs="仿宋"/>
          <w:color w:val="FF0000"/>
          <w:sz w:val="32"/>
          <w:szCs w:val="32"/>
          <w:lang w:val="en-US" w:eastAsia="zh-CN"/>
        </w:rPr>
        <w:t>或合伙协议</w:t>
      </w:r>
      <w:r>
        <w:rPr>
          <w:rFonts w:hint="eastAsia" w:ascii="仿宋" w:hAnsi="仿宋" w:eastAsia="仿宋" w:cs="仿宋"/>
          <w:sz w:val="32"/>
          <w:szCs w:val="32"/>
        </w:rPr>
        <w:t>及内部决策程序决定，对股权转让项目的转让方式、转让价格、价款收取等重要事项进行审议并作出书面决议。</w:t>
      </w:r>
    </w:p>
    <w:p w14:paraId="2F82FDB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天使基金股权项目退出时，投资协议中对转让事项事前约定的，可按事前约定依法决策。法律法规和本办法有特殊规定的除外。</w:t>
      </w:r>
    </w:p>
    <w:p w14:paraId="60A25FC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可转债投资情况下，经企业申请，基金可提前退出。基金退出时，投资协议对退出价格有约定的按协议约定执行；投资协议没有约定的，按全国银行间同业拆借中心公布的同期贷款市场报价利率计算本息之和。</w:t>
      </w:r>
    </w:p>
    <w:p w14:paraId="66CE89C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天使基金终止后，应当在出资人监督下组织清算，清算收益由出资人收回。</w:t>
      </w:r>
    </w:p>
    <w:p w14:paraId="3C66730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51F26F90">
      <w:pPr>
        <w:keepNext w:val="0"/>
        <w:keepLines w:val="0"/>
        <w:pageBreakBefore w:val="0"/>
        <w:widowControl w:val="0"/>
        <w:kinsoku/>
        <w:wordWrap/>
        <w:overflowPunct/>
        <w:topLinePunct w:val="0"/>
        <w:autoSpaceDE/>
        <w:autoSpaceDN/>
        <w:bidi w:val="0"/>
        <w:adjustRightInd/>
        <w:snapToGrid/>
        <w:spacing w:line="600" w:lineRule="exact"/>
        <w:ind w:firstLine="1928" w:firstLineChars="600"/>
        <w:textAlignment w:val="auto"/>
        <w:rPr>
          <w:rFonts w:hint="eastAsia" w:ascii="黑体" w:hAnsi="黑体" w:eastAsia="黑体" w:cs="黑体"/>
          <w:b/>
          <w:bCs/>
          <w:sz w:val="32"/>
          <w:szCs w:val="32"/>
        </w:rPr>
      </w:pPr>
      <w:r>
        <w:rPr>
          <w:rFonts w:hint="eastAsia" w:ascii="黑体" w:hAnsi="黑体" w:eastAsia="黑体" w:cs="黑体"/>
          <w:b/>
          <w:bCs/>
          <w:sz w:val="32"/>
          <w:szCs w:val="32"/>
        </w:rPr>
        <w:t>第七章 基金收益分配和考核</w:t>
      </w:r>
    </w:p>
    <w:p w14:paraId="7394B2D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1D7CFB5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基金管理机构按照天使基金以前年度投资余额的2%、本年度投资额的2%提取当年管理费用。管理费主要用于项目库建设、尽职调查、项目评审、投后管理、项目退出等支出。</w:t>
      </w:r>
    </w:p>
    <w:p w14:paraId="027AA3A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二十九</w:t>
      </w:r>
      <w:r>
        <w:rPr>
          <w:rFonts w:hint="eastAsia" w:ascii="仿宋" w:hAnsi="仿宋" w:eastAsia="仿宋" w:cs="仿宋"/>
          <w:b/>
          <w:bCs/>
          <w:sz w:val="32"/>
          <w:szCs w:val="32"/>
        </w:rPr>
        <w:t>条</w:t>
      </w:r>
      <w:r>
        <w:rPr>
          <w:rFonts w:hint="eastAsia" w:ascii="仿宋" w:hAnsi="仿宋" w:eastAsia="仿宋" w:cs="仿宋"/>
          <w:sz w:val="32"/>
          <w:szCs w:val="32"/>
        </w:rPr>
        <w:t xml:space="preserve"> 基金管理机构定期对天使基金运行情况进行动态分析及自评；及时报告运作过程中的重大事件。</w:t>
      </w:r>
    </w:p>
    <w:p w14:paraId="20A57A1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昌达</w:t>
      </w:r>
      <w:r>
        <w:rPr>
          <w:rFonts w:hint="eastAsia" w:ascii="仿宋" w:hAnsi="仿宋" w:eastAsia="仿宋" w:cs="仿宋"/>
          <w:sz w:val="32"/>
          <w:szCs w:val="32"/>
        </w:rPr>
        <w:t>集团对基金管理机构进行年度考核。天使基金应加大对高层次人才团队项目的支持力度，将支持情况纳入基金年度考核。对基金的考核，遵循天使投资市场规律，重在被投企业的创新性、成长性、科技成果转化效果和科技创业人才的培养，重在项目搜集、筛选、尽职调查、评审、重大事项及时报告、合规性等过程考核。</w:t>
      </w:r>
    </w:p>
    <w:p w14:paraId="3663A16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建立天使基金风险容忍机制，允许基金出现最高不超过</w:t>
      </w:r>
      <w:r>
        <w:rPr>
          <w:rFonts w:hint="eastAsia" w:ascii="仿宋" w:hAnsi="仿宋" w:eastAsia="仿宋" w:cs="仿宋"/>
          <w:color w:val="FF0000"/>
          <w:sz w:val="32"/>
          <w:szCs w:val="32"/>
          <w:lang w:val="en-US" w:eastAsia="zh-CN"/>
        </w:rPr>
        <w:t>6</w:t>
      </w:r>
      <w:r>
        <w:rPr>
          <w:rFonts w:hint="eastAsia" w:ascii="仿宋" w:hAnsi="仿宋" w:eastAsia="仿宋" w:cs="仿宋"/>
          <w:color w:val="FF0000"/>
          <w:sz w:val="32"/>
          <w:szCs w:val="32"/>
        </w:rPr>
        <w:t>0</w:t>
      </w:r>
      <w:r>
        <w:rPr>
          <w:rFonts w:hint="eastAsia" w:ascii="仿宋" w:hAnsi="仿宋" w:eastAsia="仿宋" w:cs="仿宋"/>
          <w:sz w:val="32"/>
          <w:szCs w:val="32"/>
        </w:rPr>
        <w:t>%的亏损。超出部分，以基金管理机构所分得的奖励资金为限进行弥补。</w:t>
      </w:r>
    </w:p>
    <w:p w14:paraId="13DE6A8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在天使基金运营管理中，</w:t>
      </w:r>
      <w:r>
        <w:rPr>
          <w:rFonts w:hint="eastAsia" w:ascii="仿宋" w:hAnsi="仿宋" w:eastAsia="仿宋" w:cs="仿宋"/>
          <w:sz w:val="32"/>
          <w:szCs w:val="32"/>
          <w:lang w:val="en-US" w:eastAsia="zh-CN"/>
        </w:rPr>
        <w:t>实行容错机制，</w:t>
      </w:r>
      <w:r>
        <w:rPr>
          <w:rFonts w:hint="eastAsia" w:ascii="仿宋" w:hAnsi="仿宋" w:eastAsia="仿宋" w:cs="仿宋"/>
          <w:sz w:val="32"/>
          <w:szCs w:val="32"/>
        </w:rPr>
        <w:t>符合以下情形之一的，对管理公司管理人员和投委会人员不作</w:t>
      </w:r>
      <w:r>
        <w:rPr>
          <w:rFonts w:hint="eastAsia" w:ascii="仿宋" w:hAnsi="仿宋" w:eastAsia="仿宋" w:cs="仿宋"/>
          <w:sz w:val="32"/>
          <w:szCs w:val="32"/>
          <w:lang w:val="en-US" w:eastAsia="zh-CN"/>
        </w:rPr>
        <w:t>负</w:t>
      </w:r>
      <w:r>
        <w:rPr>
          <w:rFonts w:hint="eastAsia" w:ascii="仿宋" w:hAnsi="仿宋" w:eastAsia="仿宋" w:cs="仿宋"/>
          <w:sz w:val="32"/>
          <w:szCs w:val="32"/>
        </w:rPr>
        <w:t>向评价</w:t>
      </w:r>
      <w:r>
        <w:rPr>
          <w:rFonts w:hint="eastAsia" w:ascii="仿宋" w:hAnsi="仿宋" w:eastAsia="仿宋" w:cs="仿宋"/>
          <w:sz w:val="32"/>
          <w:szCs w:val="32"/>
          <w:lang w:eastAsia="zh-CN"/>
        </w:rPr>
        <w:t>，</w:t>
      </w:r>
      <w:r>
        <w:rPr>
          <w:rFonts w:hint="eastAsia" w:ascii="仿宋" w:hAnsi="仿宋" w:eastAsia="仿宋" w:cs="仿宋"/>
          <w:sz w:val="32"/>
          <w:szCs w:val="32"/>
        </w:rPr>
        <w:t>督促管理人员及时整改和纠错纠偏：</w:t>
      </w:r>
    </w:p>
    <w:p w14:paraId="72F7E6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(一)积极贯彻落实</w:t>
      </w:r>
      <w:r>
        <w:rPr>
          <w:rFonts w:hint="eastAsia" w:ascii="仿宋" w:hAnsi="仿宋" w:eastAsia="仿宋" w:cs="仿宋"/>
          <w:sz w:val="32"/>
          <w:szCs w:val="32"/>
          <w:lang w:val="en-US" w:eastAsia="zh-CN"/>
        </w:rPr>
        <w:t>市</w:t>
      </w:r>
      <w:r>
        <w:rPr>
          <w:rFonts w:hint="eastAsia" w:ascii="仿宋" w:hAnsi="仿宋" w:eastAsia="仿宋" w:cs="仿宋"/>
          <w:sz w:val="32"/>
          <w:szCs w:val="32"/>
        </w:rPr>
        <w:t>委、</w:t>
      </w:r>
      <w:r>
        <w:rPr>
          <w:rFonts w:hint="eastAsia" w:ascii="仿宋" w:hAnsi="仿宋" w:eastAsia="仿宋" w:cs="仿宋"/>
          <w:sz w:val="32"/>
          <w:szCs w:val="32"/>
          <w:lang w:val="en-US" w:eastAsia="zh-CN"/>
        </w:rPr>
        <w:t>市</w:t>
      </w:r>
      <w:r>
        <w:rPr>
          <w:rFonts w:hint="eastAsia" w:ascii="仿宋" w:hAnsi="仿宋" w:eastAsia="仿宋" w:cs="仿宋"/>
          <w:sz w:val="32"/>
          <w:szCs w:val="32"/>
        </w:rPr>
        <w:t>政府决策部署，在基金运作过程中，因国家政策调整或者上级党委、政府决策部署变化，工作未达预期效果的;</w:t>
      </w:r>
    </w:p>
    <w:p w14:paraId="573936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(二)按照</w:t>
      </w:r>
      <w:r>
        <w:rPr>
          <w:rFonts w:hint="eastAsia" w:ascii="仿宋" w:hAnsi="仿宋" w:eastAsia="仿宋" w:cs="仿宋"/>
          <w:sz w:val="32"/>
          <w:szCs w:val="32"/>
          <w:lang w:val="en-US" w:eastAsia="zh-CN"/>
        </w:rPr>
        <w:t>市</w:t>
      </w:r>
      <w:r>
        <w:rPr>
          <w:rFonts w:hint="eastAsia" w:ascii="仿宋" w:hAnsi="仿宋" w:eastAsia="仿宋" w:cs="仿宋"/>
          <w:sz w:val="32"/>
          <w:szCs w:val="32"/>
        </w:rPr>
        <w:t>委、</w:t>
      </w:r>
      <w:r>
        <w:rPr>
          <w:rFonts w:hint="eastAsia" w:ascii="仿宋" w:hAnsi="仿宋" w:eastAsia="仿宋" w:cs="仿宋"/>
          <w:sz w:val="32"/>
          <w:szCs w:val="32"/>
          <w:lang w:val="en-US" w:eastAsia="zh-CN"/>
        </w:rPr>
        <w:t>市</w:t>
      </w:r>
      <w:r>
        <w:rPr>
          <w:rFonts w:hint="eastAsia" w:ascii="仿宋" w:hAnsi="仿宋" w:eastAsia="仿宋" w:cs="仿宋"/>
          <w:sz w:val="32"/>
          <w:szCs w:val="32"/>
        </w:rPr>
        <w:t>政府府决策部署，积极服务国家、省、市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w:t>
      </w:r>
      <w:r>
        <w:rPr>
          <w:rFonts w:hint="eastAsia" w:ascii="仿宋" w:hAnsi="仿宋" w:eastAsia="仿宋" w:cs="仿宋"/>
          <w:sz w:val="32"/>
          <w:szCs w:val="32"/>
        </w:rPr>
        <w:t>创新驱动发展战略，依法依规进行基金投资，严格遵循投资决策流程，由于客观情势变化、行业风险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被投项目市场化经营风险</w:t>
      </w:r>
      <w:r>
        <w:rPr>
          <w:rFonts w:hint="eastAsia" w:ascii="仿宋" w:hAnsi="仿宋" w:eastAsia="仿宋" w:cs="仿宋"/>
          <w:sz w:val="32"/>
          <w:szCs w:val="32"/>
        </w:rPr>
        <w:t>等客观情况发生亏损或者未实现资本运作目的的;</w:t>
      </w:r>
    </w:p>
    <w:p w14:paraId="3259EC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(三)按照</w:t>
      </w:r>
      <w:r>
        <w:rPr>
          <w:rFonts w:hint="eastAsia" w:ascii="仿宋" w:hAnsi="仿宋" w:eastAsia="仿宋" w:cs="仿宋"/>
          <w:sz w:val="32"/>
          <w:szCs w:val="32"/>
          <w:lang w:val="en-US" w:eastAsia="zh-CN"/>
        </w:rPr>
        <w:t>市</w:t>
      </w:r>
      <w:r>
        <w:rPr>
          <w:rFonts w:hint="eastAsia" w:ascii="仿宋" w:hAnsi="仿宋" w:eastAsia="仿宋" w:cs="仿宋"/>
          <w:sz w:val="32"/>
          <w:szCs w:val="32"/>
        </w:rPr>
        <w:t>委、</w:t>
      </w:r>
      <w:r>
        <w:rPr>
          <w:rFonts w:hint="eastAsia" w:ascii="仿宋" w:hAnsi="仿宋" w:eastAsia="仿宋" w:cs="仿宋"/>
          <w:sz w:val="32"/>
          <w:szCs w:val="32"/>
          <w:lang w:val="en-US" w:eastAsia="zh-CN"/>
        </w:rPr>
        <w:t>市</w:t>
      </w:r>
      <w:r>
        <w:rPr>
          <w:rFonts w:hint="eastAsia" w:ascii="仿宋" w:hAnsi="仿宋" w:eastAsia="仿宋" w:cs="仿宋"/>
          <w:sz w:val="32"/>
          <w:szCs w:val="32"/>
        </w:rPr>
        <w:t>政府决策部署，在全国无先例可循或者政策界限不明确而发生偏差，发生市场(经营)风险，因先行先试而出现失误或者未达到预期效果的;</w:t>
      </w:r>
    </w:p>
    <w:p w14:paraId="2E7FB3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(四)按照</w:t>
      </w:r>
      <w:r>
        <w:rPr>
          <w:rFonts w:hint="eastAsia" w:ascii="仿宋" w:hAnsi="仿宋" w:eastAsia="仿宋" w:cs="仿宋"/>
          <w:sz w:val="32"/>
          <w:szCs w:val="32"/>
          <w:lang w:val="en-US" w:eastAsia="zh-CN"/>
        </w:rPr>
        <w:t>市</w:t>
      </w:r>
      <w:r>
        <w:rPr>
          <w:rFonts w:hint="eastAsia" w:ascii="仿宋" w:hAnsi="仿宋" w:eastAsia="仿宋" w:cs="仿宋"/>
          <w:sz w:val="32"/>
          <w:szCs w:val="32"/>
        </w:rPr>
        <w:t>委、</w:t>
      </w:r>
      <w:r>
        <w:rPr>
          <w:rFonts w:hint="eastAsia" w:ascii="仿宋" w:hAnsi="仿宋" w:eastAsia="仿宋" w:cs="仿宋"/>
          <w:sz w:val="32"/>
          <w:szCs w:val="32"/>
          <w:lang w:val="en-US" w:eastAsia="zh-CN"/>
        </w:rPr>
        <w:t>市</w:t>
      </w:r>
      <w:r>
        <w:rPr>
          <w:rFonts w:hint="eastAsia" w:ascii="仿宋" w:hAnsi="仿宋" w:eastAsia="仿宋" w:cs="仿宋"/>
          <w:sz w:val="32"/>
          <w:szCs w:val="32"/>
        </w:rPr>
        <w:t>政府决策部署，在基金运作过程中，基金绩效按照整个生命周期予以评定，单个子基金或者所投个别项目造成投资亏损的。</w:t>
      </w:r>
    </w:p>
    <w:p w14:paraId="076A40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9B49E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第八章 附 则</w:t>
      </w:r>
    </w:p>
    <w:p w14:paraId="07D4EE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BF7CB1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本办法由市</w:t>
      </w:r>
      <w:r>
        <w:rPr>
          <w:rFonts w:hint="eastAsia" w:ascii="仿宋" w:hAnsi="仿宋" w:eastAsia="仿宋" w:cs="仿宋"/>
          <w:sz w:val="32"/>
          <w:szCs w:val="32"/>
          <w:lang w:val="en-US" w:eastAsia="zh-CN"/>
        </w:rPr>
        <w:t>昌达集团</w:t>
      </w:r>
      <w:r>
        <w:rPr>
          <w:rFonts w:hint="eastAsia" w:ascii="仿宋" w:hAnsi="仿宋" w:eastAsia="仿宋" w:cs="仿宋"/>
          <w:sz w:val="32"/>
          <w:szCs w:val="32"/>
        </w:rPr>
        <w:t>负责解释和修订。</w:t>
      </w:r>
    </w:p>
    <w:p w14:paraId="029AB98E">
      <w:pPr>
        <w:rPr>
          <w:rFonts w:hint="eastAsia"/>
        </w:rPr>
      </w:pPr>
    </w:p>
    <w:p w14:paraId="2A54FDEF"/>
    <w:p w14:paraId="7E8F3CA8">
      <w:pPr>
        <w:tabs>
          <w:tab w:val="left" w:pos="7280"/>
        </w:tabs>
        <w:bidi w:val="0"/>
        <w:jc w:val="left"/>
        <w:rPr>
          <w:rFonts w:hint="eastAsia" w:cstheme="minorBidi"/>
          <w:kern w:val="2"/>
          <w:sz w:val="21"/>
          <w:szCs w:val="24"/>
          <w:lang w:val="en-US" w:eastAsia="zh-CN" w:bidi="ar-SA"/>
        </w:rPr>
      </w:pPr>
      <w:bookmarkStart w:id="0" w:name="_GoBack"/>
      <w:bookmarkEnd w:id="0"/>
    </w:p>
    <w:sectPr>
      <w:headerReference r:id="rId3" w:type="default"/>
      <w:footerReference r:id="rId4" w:type="default"/>
      <w:pgSz w:w="11906" w:h="16838"/>
      <w:pgMar w:top="1440"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仿宋_GB2312"/>
    <w:panose1 w:val="02010609060101010101"/>
    <w:charset w:val="00"/>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83D3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AFD6F">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8EAFD6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861F4">
    <w:pPr>
      <w:pStyle w:val="5"/>
      <w:rPr>
        <w:rFonts w:hint="default" w:eastAsia="宋体"/>
        <w:lang w:val="en-US" w:eastAsia="zh-CN"/>
      </w:rPr>
    </w:pPr>
  </w:p>
  <w:p w14:paraId="53F8A37B">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MDMzOGQ4ZjgwY2Q1YmVmMTVhNjAxOGU3YzczZGQifQ=="/>
  </w:docVars>
  <w:rsids>
    <w:rsidRoot w:val="1D7E051F"/>
    <w:rsid w:val="0039413D"/>
    <w:rsid w:val="00C44C28"/>
    <w:rsid w:val="00CC770F"/>
    <w:rsid w:val="02E8377A"/>
    <w:rsid w:val="036675A3"/>
    <w:rsid w:val="04225727"/>
    <w:rsid w:val="056C2C2D"/>
    <w:rsid w:val="06692AF2"/>
    <w:rsid w:val="067172B6"/>
    <w:rsid w:val="07AB032C"/>
    <w:rsid w:val="081D670F"/>
    <w:rsid w:val="082B768C"/>
    <w:rsid w:val="09017DA2"/>
    <w:rsid w:val="09357EF3"/>
    <w:rsid w:val="0A3776E5"/>
    <w:rsid w:val="0ADB4808"/>
    <w:rsid w:val="0D092210"/>
    <w:rsid w:val="0DB84308"/>
    <w:rsid w:val="0E944563"/>
    <w:rsid w:val="0F120DB7"/>
    <w:rsid w:val="10797459"/>
    <w:rsid w:val="112B7CFA"/>
    <w:rsid w:val="13141EC4"/>
    <w:rsid w:val="163F26D5"/>
    <w:rsid w:val="166E69A4"/>
    <w:rsid w:val="17586E0F"/>
    <w:rsid w:val="176B3BDA"/>
    <w:rsid w:val="176B77EA"/>
    <w:rsid w:val="19435A01"/>
    <w:rsid w:val="1B4613B1"/>
    <w:rsid w:val="1BC07F2B"/>
    <w:rsid w:val="1D7E051F"/>
    <w:rsid w:val="1D7E5C37"/>
    <w:rsid w:val="1DC4597E"/>
    <w:rsid w:val="1E556BC4"/>
    <w:rsid w:val="1E790046"/>
    <w:rsid w:val="214C559A"/>
    <w:rsid w:val="21812E5F"/>
    <w:rsid w:val="219C1C86"/>
    <w:rsid w:val="239C4561"/>
    <w:rsid w:val="24CB0CA4"/>
    <w:rsid w:val="27CE5CDB"/>
    <w:rsid w:val="27DB3DCA"/>
    <w:rsid w:val="280C669D"/>
    <w:rsid w:val="28A128F8"/>
    <w:rsid w:val="2B1D06A3"/>
    <w:rsid w:val="2BA852F3"/>
    <w:rsid w:val="2C1F4E4C"/>
    <w:rsid w:val="2C4A1D7B"/>
    <w:rsid w:val="2C890774"/>
    <w:rsid w:val="2CAA030B"/>
    <w:rsid w:val="2CCA16D0"/>
    <w:rsid w:val="2D223881"/>
    <w:rsid w:val="2D6906BD"/>
    <w:rsid w:val="2DB06066"/>
    <w:rsid w:val="2F6A3A10"/>
    <w:rsid w:val="303A4912"/>
    <w:rsid w:val="335236C5"/>
    <w:rsid w:val="338A7B06"/>
    <w:rsid w:val="34CC20EC"/>
    <w:rsid w:val="351F76C7"/>
    <w:rsid w:val="360E4772"/>
    <w:rsid w:val="364D1D93"/>
    <w:rsid w:val="36D33072"/>
    <w:rsid w:val="378D2982"/>
    <w:rsid w:val="37993A3E"/>
    <w:rsid w:val="37B42D86"/>
    <w:rsid w:val="38425EAE"/>
    <w:rsid w:val="39122D54"/>
    <w:rsid w:val="39DE0145"/>
    <w:rsid w:val="3F0031BD"/>
    <w:rsid w:val="3F2F0FD3"/>
    <w:rsid w:val="3F707FCC"/>
    <w:rsid w:val="3F8C7432"/>
    <w:rsid w:val="421D2D77"/>
    <w:rsid w:val="433F5337"/>
    <w:rsid w:val="4356387F"/>
    <w:rsid w:val="44DC5B81"/>
    <w:rsid w:val="44E31D6D"/>
    <w:rsid w:val="44E438EF"/>
    <w:rsid w:val="451A02CF"/>
    <w:rsid w:val="45733FD6"/>
    <w:rsid w:val="466042AF"/>
    <w:rsid w:val="46EF25B5"/>
    <w:rsid w:val="481E6866"/>
    <w:rsid w:val="49CB44B6"/>
    <w:rsid w:val="4BB652D3"/>
    <w:rsid w:val="4C66501B"/>
    <w:rsid w:val="4D2C0DCF"/>
    <w:rsid w:val="4D55B9D2"/>
    <w:rsid w:val="4E91684D"/>
    <w:rsid w:val="4EC2358F"/>
    <w:rsid w:val="504C4187"/>
    <w:rsid w:val="50924FB1"/>
    <w:rsid w:val="50EC4B0E"/>
    <w:rsid w:val="51B7790F"/>
    <w:rsid w:val="51E06795"/>
    <w:rsid w:val="53A13450"/>
    <w:rsid w:val="53AE7651"/>
    <w:rsid w:val="53B715D9"/>
    <w:rsid w:val="54120D39"/>
    <w:rsid w:val="548962DF"/>
    <w:rsid w:val="56AF4B04"/>
    <w:rsid w:val="56BD093B"/>
    <w:rsid w:val="5705494D"/>
    <w:rsid w:val="5A6745F5"/>
    <w:rsid w:val="5A994730"/>
    <w:rsid w:val="5B0127A8"/>
    <w:rsid w:val="5B0267CE"/>
    <w:rsid w:val="5B15237A"/>
    <w:rsid w:val="5C0A281E"/>
    <w:rsid w:val="5C663CD0"/>
    <w:rsid w:val="5CBA411C"/>
    <w:rsid w:val="5CFFF97D"/>
    <w:rsid w:val="5ED35ECE"/>
    <w:rsid w:val="5F952071"/>
    <w:rsid w:val="60DF1BE3"/>
    <w:rsid w:val="625A336D"/>
    <w:rsid w:val="62D12A84"/>
    <w:rsid w:val="630A205D"/>
    <w:rsid w:val="64310C2A"/>
    <w:rsid w:val="65502E2E"/>
    <w:rsid w:val="69CC5281"/>
    <w:rsid w:val="6AA410A0"/>
    <w:rsid w:val="6ADB070C"/>
    <w:rsid w:val="6B000150"/>
    <w:rsid w:val="6C0832F9"/>
    <w:rsid w:val="6C1571FD"/>
    <w:rsid w:val="6C305E8C"/>
    <w:rsid w:val="6D1957C8"/>
    <w:rsid w:val="6D34155C"/>
    <w:rsid w:val="6D87282C"/>
    <w:rsid w:val="7010652A"/>
    <w:rsid w:val="70FE3F4B"/>
    <w:rsid w:val="71BA48CD"/>
    <w:rsid w:val="71CF00C8"/>
    <w:rsid w:val="722E0A67"/>
    <w:rsid w:val="73A06762"/>
    <w:rsid w:val="73D003D9"/>
    <w:rsid w:val="7402095F"/>
    <w:rsid w:val="75D54B9B"/>
    <w:rsid w:val="75E821DE"/>
    <w:rsid w:val="776C1D03"/>
    <w:rsid w:val="7798589E"/>
    <w:rsid w:val="78496589"/>
    <w:rsid w:val="79572CA9"/>
    <w:rsid w:val="797821A4"/>
    <w:rsid w:val="79FA6387"/>
    <w:rsid w:val="7A4D2E9F"/>
    <w:rsid w:val="7ABB1AF1"/>
    <w:rsid w:val="7B5947A7"/>
    <w:rsid w:val="7BDDCFBA"/>
    <w:rsid w:val="7BF7709E"/>
    <w:rsid w:val="7BFDC4CA"/>
    <w:rsid w:val="7C550240"/>
    <w:rsid w:val="7CA05E50"/>
    <w:rsid w:val="7CF05B16"/>
    <w:rsid w:val="7DF6671F"/>
    <w:rsid w:val="7E494581"/>
    <w:rsid w:val="7E74755C"/>
    <w:rsid w:val="7FAF5B11"/>
    <w:rsid w:val="7FB05DD0"/>
    <w:rsid w:val="7FB31501"/>
    <w:rsid w:val="7FCD0E0F"/>
    <w:rsid w:val="9DAE2AA3"/>
    <w:rsid w:val="9EFE8D47"/>
    <w:rsid w:val="BDFBC428"/>
    <w:rsid w:val="BF61EDE7"/>
    <w:rsid w:val="C8E84FED"/>
    <w:rsid w:val="DFCE434C"/>
    <w:rsid w:val="DFF096C0"/>
    <w:rsid w:val="EDBF8082"/>
    <w:rsid w:val="EFB14AAB"/>
    <w:rsid w:val="F976F4CC"/>
    <w:rsid w:val="FA6F8B53"/>
    <w:rsid w:val="FF76A30B"/>
    <w:rsid w:val="FF9FA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Words>
  <Characters>7</Characters>
  <Lines>0</Lines>
  <Paragraphs>0</Paragraphs>
  <TotalTime>0</TotalTime>
  <ScaleCrop>false</ScaleCrop>
  <LinksUpToDate>false</LinksUpToDate>
  <CharactersWithSpaces>24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2022-02-13T09:12:00Z</dcterms:created>
  <dc:creator>市昌达公司收发员</dc:creator>
  <cp:lastModifiedBy>H</cp:lastModifiedBy>
  <cp:lastPrinted>2025-11-09T23:00:00Z</cp:lastPrinted>
  <dcterms:modified xsi:type="dcterms:W3CDTF">2025-11-11T14:35:42Z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08E5A78E0DB34673B4011F12990EA23A</vt:lpwstr>
  </property>
</Properties>
</file>